
<file path=[Content_Types].xml><?xml version="1.0" encoding="utf-8"?>
<Types xmlns="http://schemas.openxmlformats.org/package/2006/content-types">
  <Default Extension="xml" ContentType="application/xml"/>
  <Default Extension="png" ContentType="image/png"/>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100" w:lineRule="exact"/>
        <w:jc w:val="distribute"/>
        <w:rPr>
          <w:rFonts w:ascii="Times New Roman" w:hAnsi="Times New Roman" w:eastAsia="仿宋" w:cs="Times New Roman"/>
          <w:b/>
          <w:bCs/>
          <w:color w:val="FF0000"/>
          <w:spacing w:val="-68"/>
          <w:w w:val="75"/>
          <w:sz w:val="90"/>
          <w:szCs w:val="90"/>
        </w:rPr>
      </w:pPr>
      <w:r>
        <w:rPr>
          <w:rFonts w:hint="eastAsia" w:ascii="Times New Roman" w:hAnsi="Times New Roman" w:eastAsia="仿宋" w:cs="仿宋"/>
          <w:b/>
          <w:bCs/>
          <w:color w:val="FF0000"/>
          <w:spacing w:val="-68"/>
          <w:w w:val="75"/>
          <w:sz w:val="90"/>
          <w:szCs w:val="90"/>
        </w:rPr>
        <w:t>《食品安全导刊》杂志</w:t>
      </w:r>
    </w:p>
    <w:p>
      <w:pPr>
        <w:spacing w:line="1100" w:lineRule="exact"/>
        <w:jc w:val="center"/>
        <w:rPr>
          <w:rFonts w:ascii="Times New Roman" w:hAnsi="Times New Roman" w:eastAsia="仿宋" w:cs="Times New Roman"/>
          <w:b/>
          <w:bCs/>
          <w:color w:val="FF0000"/>
          <w:spacing w:val="-68"/>
          <w:w w:val="75"/>
          <w:sz w:val="90"/>
          <w:szCs w:val="90"/>
        </w:rPr>
      </w:pPr>
      <w:r>
        <w:rPr>
          <w:rFonts w:hint="eastAsia" w:ascii="Times New Roman" w:hAnsi="Times New Roman" w:eastAsia="仿宋" w:cs="仿宋"/>
          <w:b/>
          <w:bCs/>
          <w:color w:val="FF0000"/>
          <w:spacing w:val="-68"/>
          <w:w w:val="75"/>
          <w:sz w:val="90"/>
          <w:szCs w:val="90"/>
        </w:rPr>
        <w:t>中国现场统计研究会空间统计学会</w:t>
      </w:r>
    </w:p>
    <w:p>
      <w:pPr>
        <w:snapToGrid w:val="0"/>
        <w:spacing w:line="440" w:lineRule="exact"/>
        <w:jc w:val="center"/>
        <w:rPr>
          <w:rFonts w:ascii="Times New Roman" w:hAnsi="Times New Roman" w:eastAsia="仿宋_GB2312" w:cs="Times New Roman"/>
          <w:b/>
          <w:bCs/>
          <w:color w:val="000000"/>
          <w:spacing w:val="-20"/>
          <w:kern w:val="10"/>
          <w:sz w:val="36"/>
          <w:szCs w:val="36"/>
        </w:rPr>
      </w:pPr>
      <w:r>
        <w:rPr>
          <w:rFonts w:ascii="Times New Roman" w:hAnsi="Times New Roman"/>
        </w:rP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131445</wp:posOffset>
                </wp:positionV>
                <wp:extent cx="5451475" cy="0"/>
                <wp:effectExtent l="0" t="0" r="0" b="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451475" cy="0"/>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left:-1.5pt;margin-top:10.35pt;height:0pt;width:429.25pt;z-index:251661312;mso-width-relative:page;mso-height-relative:page;" stroked="t" coordsize="21600,21600" o:gfxdata="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&#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MVBW91wAAAAgBAAAPAAAAAAAAAAEAIAAAACIAAABk&#10;cnMvZG93bnJldi54bWxQSwECFAAUAAAACACHTuJAFXstgs4BAABrAwAADgAAAAAAAAABACAAAAAm&#10;AQAAZHJzL2Uyb0RvYy54bWxQSwUGAAAAAAYABgBZAQAAZgUAAAAA&#10;">
                <v:path arrowok="t"/>
                <v:fill focussize="0,0"/>
                <v:stroke weight="2.25pt" color="#FF0000"/>
                <v:imagedata o:title=""/>
                <o:lock v:ext="edit"/>
              </v:line>
            </w:pict>
          </mc:Fallback>
        </mc:AlternateContent>
      </w:r>
    </w:p>
    <w:p>
      <w:pPr>
        <w:snapToGrid w:val="0"/>
        <w:spacing w:line="420" w:lineRule="exact"/>
        <w:jc w:val="center"/>
        <w:rPr>
          <w:rFonts w:ascii="Times New Roman" w:hAnsi="Times New Roman" w:eastAsia="仿宋_GB2312" w:cs="仿宋_GB2312"/>
          <w:b/>
          <w:bCs/>
          <w:color w:val="000000"/>
          <w:spacing w:val="-20"/>
          <w:kern w:val="10"/>
          <w:sz w:val="36"/>
          <w:szCs w:val="36"/>
        </w:rPr>
      </w:pPr>
      <w:bookmarkStart w:id="0" w:name="_GoBack"/>
      <w:r>
        <w:rPr>
          <w:rFonts w:hint="eastAsia" w:ascii="Times New Roman" w:hAnsi="Times New Roman" w:eastAsia="仿宋_GB2312" w:cs="仿宋_GB2312"/>
          <w:b/>
          <w:bCs/>
          <w:color w:val="000000"/>
          <w:spacing w:val="-20"/>
          <w:kern w:val="10"/>
          <w:sz w:val="36"/>
          <w:szCs w:val="36"/>
        </w:rPr>
        <w:t>关于举办“食品安全与健康医疗大数据分析方法与应用”</w:t>
      </w:r>
    </w:p>
    <w:p>
      <w:pPr>
        <w:snapToGrid w:val="0"/>
        <w:spacing w:line="420" w:lineRule="exact"/>
        <w:jc w:val="center"/>
        <w:rPr>
          <w:rFonts w:ascii="Times New Roman" w:hAnsi="Times New Roman" w:eastAsia="仿宋_GB2312" w:cs="仿宋_GB2312"/>
          <w:b/>
          <w:bCs/>
          <w:color w:val="000000"/>
          <w:spacing w:val="-20"/>
          <w:kern w:val="10"/>
          <w:sz w:val="36"/>
          <w:szCs w:val="36"/>
        </w:rPr>
      </w:pPr>
      <w:r>
        <w:rPr>
          <w:rFonts w:hint="eastAsia" w:ascii="Times New Roman" w:hAnsi="Times New Roman" w:eastAsia="仿宋_GB2312" w:cs="仿宋_GB2312"/>
          <w:b/>
          <w:bCs/>
          <w:color w:val="000000"/>
          <w:spacing w:val="-20"/>
          <w:kern w:val="10"/>
          <w:sz w:val="36"/>
          <w:szCs w:val="36"/>
        </w:rPr>
        <w:t>学术交流会议的通知</w:t>
      </w:r>
    </w:p>
    <w:bookmarkEnd w:id="0"/>
    <w:p>
      <w:pPr>
        <w:snapToGrid w:val="0"/>
        <w:spacing w:line="420" w:lineRule="exact"/>
        <w:jc w:val="both"/>
        <w:rPr>
          <w:rFonts w:ascii="Times New Roman" w:hAnsi="Times New Roman" w:eastAsia="仿宋_GB2312" w:cs="Times New Roman"/>
          <w:b/>
          <w:bCs/>
          <w:color w:val="000000"/>
          <w:spacing w:val="-20"/>
          <w:kern w:val="10"/>
          <w:sz w:val="36"/>
          <w:szCs w:val="36"/>
        </w:rPr>
      </w:pPr>
    </w:p>
    <w:p>
      <w:pPr>
        <w:rPr>
          <w:rFonts w:ascii="Times New Roman" w:hAnsi="Times New Roman" w:eastAsia="仿宋" w:cs="Times New Roman"/>
          <w:sz w:val="28"/>
          <w:szCs w:val="28"/>
        </w:rPr>
      </w:pPr>
      <w:r>
        <w:rPr>
          <w:rFonts w:hint="eastAsia" w:ascii="Times New Roman" w:hAnsi="Times New Roman" w:eastAsia="仿宋" w:cs="Times New Roman"/>
          <w:b/>
          <w:sz w:val="28"/>
          <w:szCs w:val="28"/>
        </w:rPr>
        <w:t>各相关单位：</w:t>
      </w:r>
    </w:p>
    <w:p>
      <w:pPr>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为了落实十九报告中提出的“健康中国”战略、“大数据战略”以及“食品安全”战略的相关要求，充分利用食品安全监督抽检、健康医疗以及公共卫生等领域跨界数据资源，通过建立适宜模型与方法，深入挖掘分析，为行业的发展以及政府的决策提供有力的技术支撑。</w:t>
      </w:r>
    </w:p>
    <w:p>
      <w:pPr>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为了让食品安全及健康医疗领域的人员更加深入地了解大数据的理论与方法，《食品安全导刊》杂志联合中国现场统计研究会空间统计学会将于</w:t>
      </w:r>
      <w:r>
        <w:rPr>
          <w:rFonts w:ascii="Times New Roman" w:hAnsi="Times New Roman" w:eastAsia="仿宋" w:cs="Times New Roman"/>
          <w:sz w:val="28"/>
          <w:szCs w:val="28"/>
        </w:rPr>
        <w:t>201</w:t>
      </w:r>
      <w:r>
        <w:rPr>
          <w:rFonts w:hint="eastAsia" w:ascii="Times New Roman" w:hAnsi="Times New Roman" w:eastAsia="仿宋" w:cs="Times New Roman"/>
          <w:sz w:val="28"/>
          <w:szCs w:val="28"/>
        </w:rPr>
        <w:t>8</w:t>
      </w:r>
      <w:r>
        <w:rPr>
          <w:rFonts w:ascii="Times New Roman" w:hAnsi="Times New Roman" w:eastAsia="仿宋" w:cs="Times New Roman"/>
          <w:sz w:val="28"/>
          <w:szCs w:val="28"/>
        </w:rPr>
        <w:t>年6月19日-</w:t>
      </w:r>
      <w:r>
        <w:rPr>
          <w:rFonts w:hint="eastAsia" w:ascii="Times New Roman" w:hAnsi="Times New Roman" w:eastAsia="仿宋" w:cs="Times New Roman"/>
          <w:sz w:val="28"/>
          <w:szCs w:val="28"/>
        </w:rPr>
        <w:t>2</w:t>
      </w:r>
      <w:r>
        <w:rPr>
          <w:rFonts w:ascii="Times New Roman" w:hAnsi="Times New Roman" w:eastAsia="仿宋" w:cs="Times New Roman"/>
          <w:sz w:val="28"/>
          <w:szCs w:val="28"/>
        </w:rPr>
        <w:t>2日在北京工业大学举办“</w:t>
      </w:r>
      <w:r>
        <w:rPr>
          <w:rFonts w:hint="eastAsia" w:ascii="Times New Roman" w:hAnsi="Times New Roman" w:eastAsia="仿宋" w:cs="Times New Roman"/>
          <w:sz w:val="28"/>
          <w:szCs w:val="28"/>
        </w:rPr>
        <w:t>食品安全与健康时空大数据分析方法与应用”学术交流</w:t>
      </w:r>
      <w:r>
        <w:rPr>
          <w:rFonts w:ascii="Times New Roman" w:hAnsi="Times New Roman" w:eastAsia="仿宋" w:cs="Times New Roman"/>
          <w:sz w:val="28"/>
          <w:szCs w:val="28"/>
        </w:rPr>
        <w:t>会议</w:t>
      </w:r>
      <w:r>
        <w:rPr>
          <w:rFonts w:hint="eastAsia" w:ascii="Times New Roman" w:hAnsi="Times New Roman" w:eastAsia="仿宋" w:cs="Times New Roman"/>
          <w:sz w:val="28"/>
          <w:szCs w:val="28"/>
        </w:rPr>
        <w:t>。会议结束后将统一颁发“食品安全与健康时空大数据分析方法与应用”学习培训证书。</w:t>
      </w:r>
    </w:p>
    <w:p>
      <w:pPr>
        <w:rPr>
          <w:rFonts w:ascii="Times New Roman" w:hAnsi="Times New Roman" w:eastAsia="黑体" w:cs="Times New Roman"/>
          <w:sz w:val="30"/>
          <w:szCs w:val="30"/>
        </w:rPr>
      </w:pPr>
      <w:r>
        <w:rPr>
          <w:rFonts w:hint="eastAsia" w:ascii="Times New Roman" w:hAnsi="Times New Roman" w:eastAsia="黑体" w:cs="黑体"/>
          <w:sz w:val="30"/>
          <w:szCs w:val="30"/>
        </w:rPr>
        <w:t>一、会议内容</w:t>
      </w:r>
    </w:p>
    <w:p>
      <w:pPr>
        <w:ind w:firstLine="560" w:firstLineChars="200"/>
        <w:rPr>
          <w:rFonts w:ascii="Times New Roman" w:hAnsi="Times New Roman" w:eastAsia="仿宋" w:cs="Times New Roman"/>
          <w:sz w:val="30"/>
          <w:szCs w:val="30"/>
        </w:rPr>
      </w:pPr>
      <w:r>
        <w:rPr>
          <w:rFonts w:ascii="Times New Roman" w:hAnsi="Times New Roman" w:eastAsia="仿宋" w:cs="Times New Roman"/>
          <w:sz w:val="28"/>
          <w:szCs w:val="28"/>
        </w:rPr>
        <w:t>本会议以解决具体业务问题为导向，结合实际操作，系统地讲解</w:t>
      </w:r>
      <w:r>
        <w:rPr>
          <w:rFonts w:hint="eastAsia" w:ascii="Times New Roman" w:hAnsi="Times New Roman" w:eastAsia="仿宋" w:cs="Times New Roman"/>
          <w:sz w:val="28"/>
          <w:szCs w:val="28"/>
        </w:rPr>
        <w:t>食品安全与健康大数据及区块链技术</w:t>
      </w:r>
      <w:r>
        <w:rPr>
          <w:rFonts w:ascii="Times New Roman" w:hAnsi="Times New Roman" w:eastAsia="仿宋" w:cs="Times New Roman"/>
          <w:sz w:val="28"/>
          <w:szCs w:val="28"/>
        </w:rPr>
        <w:t>的基本原理、方法、模型、案例及实战，利用思维导图提高学习效率和效果，创新教学模式，运用ArcGIS、R</w:t>
      </w:r>
      <w:r>
        <w:rPr>
          <w:rFonts w:hint="eastAsia" w:ascii="Times New Roman" w:hAnsi="Times New Roman" w:eastAsia="仿宋" w:cs="Times New Roman"/>
          <w:sz w:val="28"/>
          <w:szCs w:val="28"/>
        </w:rPr>
        <w:t>语言</w:t>
      </w:r>
      <w:r>
        <w:rPr>
          <w:rFonts w:ascii="Times New Roman" w:hAnsi="Times New Roman" w:eastAsia="仿宋" w:cs="Times New Roman"/>
          <w:sz w:val="28"/>
          <w:szCs w:val="28"/>
        </w:rPr>
        <w:t>等工具解决学习和研究中所涉及的监测数据管理、地图</w:t>
      </w:r>
      <w:r>
        <w:rPr>
          <w:rFonts w:hint="eastAsia" w:ascii="Times New Roman" w:hAnsi="Times New Roman" w:eastAsia="仿宋" w:cs="Times New Roman"/>
          <w:sz w:val="28"/>
          <w:szCs w:val="28"/>
        </w:rPr>
        <w:t>可视化、预警预测、</w:t>
      </w:r>
      <w:r>
        <w:rPr>
          <w:rFonts w:ascii="Times New Roman" w:hAnsi="Times New Roman" w:eastAsia="仿宋" w:cs="Times New Roman"/>
          <w:sz w:val="28"/>
          <w:szCs w:val="28"/>
        </w:rPr>
        <w:t>空间统计分析</w:t>
      </w:r>
      <w:r>
        <w:rPr>
          <w:rFonts w:hint="eastAsia" w:ascii="Times New Roman" w:hAnsi="Times New Roman" w:eastAsia="仿宋" w:cs="Times New Roman"/>
          <w:sz w:val="28"/>
          <w:szCs w:val="28"/>
        </w:rPr>
        <w:t>、机器学习</w:t>
      </w:r>
      <w:r>
        <w:rPr>
          <w:rFonts w:ascii="Times New Roman" w:hAnsi="Times New Roman" w:eastAsia="仿宋" w:cs="Times New Roman"/>
          <w:sz w:val="28"/>
          <w:szCs w:val="28"/>
        </w:rPr>
        <w:t>等问题，包括</w:t>
      </w:r>
      <w:r>
        <w:rPr>
          <w:rFonts w:hint="eastAsia" w:ascii="Times New Roman" w:hAnsi="Times New Roman" w:eastAsia="仿宋" w:cs="Times New Roman"/>
          <w:sz w:val="28"/>
          <w:szCs w:val="28"/>
        </w:rPr>
        <w:t>聚类</w:t>
      </w:r>
      <w:r>
        <w:rPr>
          <w:rFonts w:ascii="Times New Roman" w:hAnsi="Times New Roman" w:eastAsia="仿宋" w:cs="Times New Roman"/>
          <w:sz w:val="28"/>
          <w:szCs w:val="28"/>
        </w:rPr>
        <w:t>分析、制作专题地图</w:t>
      </w:r>
      <w:r>
        <w:rPr>
          <w:rFonts w:hint="eastAsia" w:ascii="Times New Roman" w:hAnsi="Times New Roman" w:eastAsia="仿宋" w:cs="Times New Roman"/>
          <w:sz w:val="28"/>
          <w:szCs w:val="28"/>
        </w:rPr>
        <w:t>、时空动态地图可视化</w:t>
      </w:r>
      <w:r>
        <w:rPr>
          <w:rFonts w:ascii="Times New Roman" w:hAnsi="Times New Roman" w:eastAsia="仿宋" w:cs="Times New Roman"/>
          <w:sz w:val="28"/>
          <w:szCs w:val="28"/>
        </w:rPr>
        <w:t>、时空扫描统计、空间估算、空间回归等模型，并将其应用于食品安全与健康</w:t>
      </w:r>
      <w:r>
        <w:rPr>
          <w:rFonts w:hint="eastAsia" w:ascii="Times New Roman" w:hAnsi="Times New Roman" w:eastAsia="仿宋" w:cs="Times New Roman"/>
          <w:sz w:val="28"/>
          <w:szCs w:val="28"/>
        </w:rPr>
        <w:t>医疗</w:t>
      </w:r>
      <w:r>
        <w:rPr>
          <w:rFonts w:ascii="Times New Roman" w:hAnsi="Times New Roman" w:eastAsia="仿宋" w:cs="Times New Roman"/>
          <w:sz w:val="28"/>
          <w:szCs w:val="28"/>
        </w:rPr>
        <w:t>等相关领域问题研究。</w:t>
      </w:r>
    </w:p>
    <w:p>
      <w:pPr>
        <w:rPr>
          <w:rFonts w:ascii="Times New Roman" w:hAnsi="Times New Roman" w:eastAsia="黑体" w:cs="Times New Roman"/>
          <w:sz w:val="30"/>
          <w:szCs w:val="30"/>
        </w:rPr>
      </w:pPr>
      <w:r>
        <w:rPr>
          <w:rFonts w:hint="eastAsia" w:ascii="Times New Roman" w:hAnsi="Times New Roman" w:eastAsia="黑体" w:cs="黑体"/>
          <w:sz w:val="30"/>
          <w:szCs w:val="30"/>
        </w:rPr>
        <w:t>二、参加人员</w:t>
      </w:r>
    </w:p>
    <w:p>
      <w:pPr>
        <w:ind w:firstLine="560" w:firstLineChars="200"/>
        <w:rPr>
          <w:rFonts w:ascii="Times New Roman" w:hAnsi="Times New Roman" w:eastAsia="仿宋" w:cs="Times New Roman"/>
          <w:sz w:val="30"/>
          <w:szCs w:val="30"/>
        </w:rPr>
      </w:pPr>
      <w:r>
        <w:rPr>
          <w:rFonts w:hint="eastAsia" w:ascii="Times New Roman" w:hAnsi="Times New Roman" w:eastAsia="仿宋" w:cs="仿宋"/>
          <w:sz w:val="28"/>
          <w:szCs w:val="28"/>
        </w:rPr>
        <w:t>全国各级政府</w:t>
      </w:r>
      <w:r>
        <w:rPr>
          <w:rFonts w:ascii="Times New Roman" w:hAnsi="Times New Roman" w:eastAsia="仿宋" w:cs="仿宋"/>
          <w:sz w:val="28"/>
          <w:szCs w:val="28"/>
        </w:rPr>
        <w:t>统计</w:t>
      </w:r>
      <w:r>
        <w:rPr>
          <w:rFonts w:hint="eastAsia" w:ascii="Times New Roman" w:hAnsi="Times New Roman" w:eastAsia="仿宋" w:cs="仿宋"/>
          <w:sz w:val="28"/>
          <w:szCs w:val="28"/>
        </w:rPr>
        <w:t>、</w:t>
      </w:r>
      <w:r>
        <w:rPr>
          <w:rFonts w:ascii="Times New Roman" w:hAnsi="Times New Roman" w:eastAsia="仿宋" w:cs="仿宋"/>
          <w:sz w:val="28"/>
          <w:szCs w:val="28"/>
        </w:rPr>
        <w:t>疾控</w:t>
      </w:r>
      <w:r>
        <w:rPr>
          <w:rFonts w:hint="eastAsia" w:ascii="Times New Roman" w:hAnsi="Times New Roman" w:eastAsia="仿宋" w:cs="仿宋"/>
          <w:sz w:val="28"/>
          <w:szCs w:val="28"/>
        </w:rPr>
        <w:t>、农业、环境、食药、医疗卫生等</w:t>
      </w:r>
      <w:r>
        <w:rPr>
          <w:rFonts w:ascii="Times New Roman" w:hAnsi="Times New Roman" w:eastAsia="仿宋" w:cs="仿宋"/>
          <w:sz w:val="28"/>
          <w:szCs w:val="28"/>
        </w:rPr>
        <w:t>机构</w:t>
      </w:r>
      <w:r>
        <w:rPr>
          <w:rFonts w:hint="eastAsia" w:ascii="Times New Roman" w:hAnsi="Times New Roman" w:eastAsia="仿宋" w:cs="仿宋"/>
          <w:sz w:val="28"/>
          <w:szCs w:val="28"/>
        </w:rPr>
        <w:t>、大数据相关企业、高等医学院校相关专业、全国医疗卫生学术团体、研究机构的学术骨干等人员。</w:t>
      </w:r>
    </w:p>
    <w:p>
      <w:pPr>
        <w:numPr>
          <w:ilvl w:val="0"/>
          <w:numId w:val="1"/>
        </w:numPr>
        <w:rPr>
          <w:rFonts w:ascii="Times New Roman" w:hAnsi="Times New Roman" w:eastAsia="黑体" w:cs="Times New Roman"/>
          <w:sz w:val="30"/>
          <w:szCs w:val="30"/>
        </w:rPr>
      </w:pPr>
      <w:r>
        <w:rPr>
          <w:rFonts w:hint="eastAsia" w:ascii="Times New Roman" w:hAnsi="Times New Roman" w:eastAsia="黑体" w:cs="黑体"/>
          <w:sz w:val="30"/>
          <w:szCs w:val="30"/>
        </w:rPr>
        <w:t>师资力量</w:t>
      </w:r>
    </w:p>
    <w:p>
      <w:pPr>
        <w:ind w:firstLine="560" w:firstLineChars="200"/>
        <w:rPr>
          <w:rFonts w:ascii="Times New Roman" w:hAnsi="Times New Roman" w:eastAsia="仿宋" w:cs="Times New Roman"/>
          <w:sz w:val="30"/>
          <w:szCs w:val="30"/>
        </w:rPr>
      </w:pPr>
      <w:r>
        <w:rPr>
          <w:rFonts w:hint="eastAsia" w:ascii="Times New Roman" w:hAnsi="Times New Roman" w:eastAsia="仿宋" w:cs="仿宋"/>
          <w:sz w:val="28"/>
          <w:szCs w:val="28"/>
        </w:rPr>
        <w:t>本次学术交流将邀请北京大学、中国科学院地理与资源环境研究所、中国疾病预防控制中心相关的资深专家，就</w:t>
      </w:r>
      <w:r>
        <w:rPr>
          <w:rFonts w:hint="eastAsia" w:ascii="Times New Roman" w:hAnsi="Times New Roman" w:eastAsia="仿宋" w:cs="Times New Roman"/>
          <w:sz w:val="28"/>
          <w:szCs w:val="28"/>
        </w:rPr>
        <w:t>大数据、区块链的理论与方法</w:t>
      </w:r>
      <w:r>
        <w:rPr>
          <w:rFonts w:hint="eastAsia" w:ascii="Times New Roman" w:hAnsi="Times New Roman" w:eastAsia="仿宋" w:cs="仿宋"/>
          <w:sz w:val="28"/>
          <w:szCs w:val="28"/>
        </w:rPr>
        <w:t>在食品安全及健康医疗等领域的实际应用及实践操作展开系统讲解和讨论。</w:t>
      </w:r>
    </w:p>
    <w:p>
      <w:pPr>
        <w:numPr>
          <w:ilvl w:val="0"/>
          <w:numId w:val="1"/>
        </w:numPr>
        <w:rPr>
          <w:rFonts w:ascii="Times New Roman" w:hAnsi="Times New Roman" w:eastAsia="黑体" w:cs="黑体"/>
          <w:sz w:val="30"/>
          <w:szCs w:val="30"/>
        </w:rPr>
      </w:pPr>
      <w:r>
        <w:rPr>
          <w:rFonts w:hint="eastAsia" w:ascii="Times New Roman" w:hAnsi="Times New Roman" w:eastAsia="黑体" w:cs="黑体"/>
          <w:sz w:val="30"/>
          <w:szCs w:val="30"/>
        </w:rPr>
        <w:t>会议时间和地点</w:t>
      </w:r>
    </w:p>
    <w:p>
      <w:pPr>
        <w:ind w:firstLine="560" w:firstLineChars="200"/>
        <w:rPr>
          <w:rFonts w:ascii="Times New Roman" w:hAnsi="Times New Roman" w:eastAsia="仿宋" w:cs="仿宋"/>
          <w:sz w:val="28"/>
          <w:szCs w:val="28"/>
        </w:rPr>
      </w:pPr>
      <w:r>
        <w:rPr>
          <w:rFonts w:ascii="Times New Roman" w:hAnsi="Times New Roman" w:eastAsia="仿宋" w:cs="仿宋"/>
          <w:sz w:val="28"/>
          <w:szCs w:val="28"/>
        </w:rPr>
        <w:t>时间：201</w:t>
      </w:r>
      <w:r>
        <w:rPr>
          <w:rFonts w:hint="eastAsia" w:ascii="Times New Roman" w:hAnsi="Times New Roman" w:eastAsia="仿宋" w:cs="仿宋"/>
          <w:sz w:val="28"/>
          <w:szCs w:val="28"/>
        </w:rPr>
        <w:t>8年</w:t>
      </w:r>
      <w:r>
        <w:rPr>
          <w:rFonts w:ascii="Times New Roman" w:hAnsi="Times New Roman" w:eastAsia="仿宋" w:cs="仿宋"/>
          <w:sz w:val="28"/>
          <w:szCs w:val="28"/>
        </w:rPr>
        <w:t>6月19日</w:t>
      </w:r>
      <w:r>
        <w:rPr>
          <w:rFonts w:hint="eastAsia" w:ascii="Times New Roman" w:hAnsi="Times New Roman" w:eastAsia="仿宋" w:cs="仿宋"/>
          <w:sz w:val="28"/>
          <w:szCs w:val="28"/>
        </w:rPr>
        <w:t>- 2</w:t>
      </w:r>
      <w:r>
        <w:rPr>
          <w:rFonts w:ascii="Times New Roman" w:hAnsi="Times New Roman" w:eastAsia="仿宋" w:cs="仿宋"/>
          <w:sz w:val="28"/>
          <w:szCs w:val="28"/>
        </w:rPr>
        <w:t>2日，6月19日</w:t>
      </w:r>
      <w:r>
        <w:rPr>
          <w:rFonts w:hint="eastAsia" w:ascii="Times New Roman" w:hAnsi="Times New Roman" w:eastAsia="仿宋" w:cs="仿宋"/>
          <w:sz w:val="28"/>
          <w:szCs w:val="28"/>
        </w:rPr>
        <w:t>下午</w:t>
      </w:r>
      <w:r>
        <w:rPr>
          <w:rFonts w:ascii="Times New Roman" w:hAnsi="Times New Roman" w:eastAsia="仿宋" w:cs="仿宋"/>
          <w:sz w:val="28"/>
          <w:szCs w:val="28"/>
        </w:rPr>
        <w:t>14</w:t>
      </w:r>
      <w:r>
        <w:rPr>
          <w:rFonts w:hint="eastAsia" w:ascii="Times New Roman" w:hAnsi="Times New Roman" w:eastAsia="仿宋" w:cs="仿宋"/>
          <w:sz w:val="28"/>
          <w:szCs w:val="28"/>
        </w:rPr>
        <w:t>:00</w:t>
      </w:r>
      <w:r>
        <w:rPr>
          <w:rFonts w:ascii="Times New Roman" w:hAnsi="Times New Roman" w:eastAsia="仿宋" w:cs="仿宋"/>
          <w:sz w:val="28"/>
          <w:szCs w:val="28"/>
        </w:rPr>
        <w:t>-18:00报到。</w:t>
      </w:r>
    </w:p>
    <w:p>
      <w:pPr>
        <w:ind w:firstLine="560" w:firstLineChars="200"/>
        <w:rPr>
          <w:rFonts w:ascii="Times New Roman" w:hAnsi="Times New Roman" w:eastAsia="黑体" w:cs="Times New Roman"/>
          <w:sz w:val="30"/>
          <w:szCs w:val="30"/>
        </w:rPr>
      </w:pPr>
      <w:r>
        <w:rPr>
          <w:rFonts w:hint="eastAsia" w:ascii="Times New Roman" w:hAnsi="Times New Roman" w:eastAsia="仿宋" w:cs="仿宋"/>
          <w:sz w:val="28"/>
          <w:szCs w:val="28"/>
        </w:rPr>
        <w:t>地点：北京工业大学（具体地点待收到报名回执后另行通知）</w:t>
      </w:r>
    </w:p>
    <w:p>
      <w:pPr>
        <w:numPr>
          <w:ilvl w:val="0"/>
          <w:numId w:val="1"/>
        </w:numPr>
        <w:rPr>
          <w:rFonts w:ascii="Times New Roman" w:hAnsi="Times New Roman" w:eastAsia="黑体" w:cs="黑体"/>
          <w:sz w:val="30"/>
          <w:szCs w:val="30"/>
        </w:rPr>
      </w:pPr>
      <w:r>
        <w:rPr>
          <w:rFonts w:hint="eastAsia" w:ascii="Times New Roman" w:hAnsi="Times New Roman" w:eastAsia="黑体" w:cs="黑体"/>
          <w:sz w:val="30"/>
          <w:szCs w:val="30"/>
        </w:rPr>
        <w:t>食宿与费用</w:t>
      </w:r>
    </w:p>
    <w:p>
      <w:pPr>
        <w:ind w:firstLine="560" w:firstLineChars="200"/>
        <w:rPr>
          <w:rFonts w:ascii="Times New Roman" w:hAnsi="Times New Roman" w:eastAsia="黑体" w:cs="Times New Roman"/>
          <w:sz w:val="30"/>
          <w:szCs w:val="30"/>
        </w:rPr>
      </w:pPr>
      <w:r>
        <w:rPr>
          <w:rFonts w:hint="eastAsia" w:ascii="Times New Roman" w:hAnsi="Times New Roman" w:eastAsia="仿宋" w:cs="仿宋"/>
          <w:sz w:val="28"/>
          <w:szCs w:val="28"/>
        </w:rPr>
        <w:t>会议费：</w:t>
      </w:r>
      <w:r>
        <w:rPr>
          <w:rFonts w:ascii="Times New Roman" w:hAnsi="Times New Roman" w:eastAsia="仿宋" w:cs="仿宋"/>
          <w:sz w:val="28"/>
          <w:szCs w:val="28"/>
        </w:rPr>
        <w:t>2980</w:t>
      </w:r>
      <w:r>
        <w:rPr>
          <w:rFonts w:hint="eastAsia" w:ascii="Times New Roman" w:hAnsi="Times New Roman" w:eastAsia="仿宋" w:cs="仿宋"/>
          <w:sz w:val="28"/>
          <w:szCs w:val="28"/>
        </w:rPr>
        <w:t>元</w:t>
      </w:r>
      <w:r>
        <w:rPr>
          <w:rFonts w:ascii="Times New Roman" w:hAnsi="Times New Roman" w:eastAsia="仿宋" w:cs="仿宋"/>
          <w:sz w:val="28"/>
          <w:szCs w:val="28"/>
        </w:rPr>
        <w:t>/</w:t>
      </w:r>
      <w:r>
        <w:rPr>
          <w:rFonts w:hint="eastAsia" w:ascii="Times New Roman" w:hAnsi="Times New Roman" w:eastAsia="仿宋" w:cs="仿宋"/>
          <w:sz w:val="28"/>
          <w:szCs w:val="28"/>
        </w:rPr>
        <w:t>人，以上费用包括</w:t>
      </w:r>
      <w:r>
        <w:rPr>
          <w:rFonts w:hint="eastAsia" w:ascii="Times New Roman" w:hAnsi="Times New Roman" w:eastAsia="仿宋" w:cs="仿宋"/>
          <w:b/>
          <w:sz w:val="28"/>
          <w:szCs w:val="28"/>
        </w:rPr>
        <w:t>全国地图（含省级、地市、县区及乡镇）SHP数据、讲课讲义费、会场费、午间工作餐</w:t>
      </w:r>
      <w:r>
        <w:rPr>
          <w:rFonts w:hint="eastAsia" w:ascii="Times New Roman" w:hAnsi="Times New Roman" w:eastAsia="仿宋" w:cs="仿宋"/>
          <w:sz w:val="28"/>
          <w:szCs w:val="28"/>
        </w:rPr>
        <w:t>等。其余食宿费用自理。学生凭学生证可优惠。</w:t>
      </w:r>
    </w:p>
    <w:p>
      <w:pPr>
        <w:numPr>
          <w:ilvl w:val="0"/>
          <w:numId w:val="1"/>
        </w:numPr>
        <w:rPr>
          <w:rFonts w:ascii="Times New Roman" w:hAnsi="Times New Roman" w:eastAsia="黑体" w:cs="黑体"/>
          <w:sz w:val="30"/>
          <w:szCs w:val="30"/>
        </w:rPr>
      </w:pPr>
      <w:r>
        <w:rPr>
          <w:rFonts w:hint="eastAsia" w:ascii="Times New Roman" w:hAnsi="Times New Roman" w:eastAsia="黑体" w:cs="黑体"/>
          <w:sz w:val="30"/>
          <w:szCs w:val="30"/>
        </w:rPr>
        <w:t>联系方式</w:t>
      </w:r>
    </w:p>
    <w:p>
      <w:pPr>
        <w:ind w:right="-918"/>
        <w:rPr>
          <w:rFonts w:ascii="Times New Roman" w:hAnsi="Times New Roman" w:eastAsia="仿宋" w:cs="仿宋"/>
          <w:sz w:val="28"/>
          <w:szCs w:val="28"/>
        </w:rPr>
      </w:pPr>
      <w:r>
        <w:rPr>
          <w:rFonts w:hint="eastAsia" w:ascii="Times New Roman" w:hAnsi="Times New Roman" w:eastAsia="仿宋" w:cs="仿宋"/>
          <w:sz w:val="28"/>
          <w:szCs w:val="28"/>
        </w:rPr>
        <w:t>联系人：王老师        手机：13501106350    微信号：foodsafety</w:t>
      </w:r>
    </w:p>
    <w:p>
      <w:pPr>
        <w:ind w:right="601"/>
        <w:rPr>
          <w:rFonts w:ascii="Times New Roman" w:hAnsi="Times New Roman" w:eastAsia="仿宋" w:cs="仿宋"/>
          <w:sz w:val="28"/>
          <w:szCs w:val="28"/>
        </w:rPr>
      </w:pPr>
      <w:r>
        <w:rPr>
          <w:rFonts w:ascii="Times New Roman" w:hAnsi="Times New Roman" w:eastAsia="仿宋" w:cs="仿宋"/>
          <w:sz w:val="28"/>
          <w:szCs w:val="28"/>
        </w:rPr>
        <w:drawing>
          <wp:anchor distT="0" distB="0" distL="114300" distR="114300" simplePos="0" relativeHeight="251658240" behindDoc="1" locked="0" layoutInCell="1" allowOverlap="1">
            <wp:simplePos x="0" y="0"/>
            <wp:positionH relativeFrom="column">
              <wp:posOffset>3543300</wp:posOffset>
            </wp:positionH>
            <wp:positionV relativeFrom="paragraph">
              <wp:posOffset>270510</wp:posOffset>
            </wp:positionV>
            <wp:extent cx="1524000" cy="1524000"/>
            <wp:effectExtent l="0" t="0" r="0" b="0"/>
            <wp:wrapNone/>
            <wp:docPr id="3" name="图片 0" descr="40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4076.png"/>
                    <pic:cNvPicPr>
                      <a:picLocks noChangeAspect="1"/>
                    </pic:cNvPicPr>
                  </pic:nvPicPr>
                  <pic:blipFill>
                    <a:blip r:embed="rId4"/>
                    <a:stretch>
                      <a:fillRect/>
                    </a:stretch>
                  </pic:blipFill>
                  <pic:spPr>
                    <a:xfrm>
                      <a:off x="0" y="0"/>
                      <a:ext cx="1524000" cy="1524000"/>
                    </a:xfrm>
                    <a:prstGeom prst="rect">
                      <a:avLst/>
                    </a:prstGeom>
                    <a:noFill/>
                    <a:ln w="9525">
                      <a:noFill/>
                    </a:ln>
                  </pic:spPr>
                </pic:pic>
              </a:graphicData>
            </a:graphic>
          </wp:anchor>
        </w:drawing>
      </w:r>
      <w:r>
        <w:rPr>
          <w:rFonts w:ascii="Times New Roman" w:hAnsi="Times New Roman" w:eastAsia="仿宋" w:cs="仿宋"/>
          <w:sz w:val="28"/>
          <w:szCs w:val="28"/>
        </w:rPr>
        <w:drawing>
          <wp:anchor distT="0" distB="0" distL="114300" distR="114300" simplePos="0" relativeHeight="251659264" behindDoc="1" locked="0" layoutInCell="1" allowOverlap="1">
            <wp:simplePos x="0" y="0"/>
            <wp:positionH relativeFrom="column">
              <wp:posOffset>1190625</wp:posOffset>
            </wp:positionH>
            <wp:positionV relativeFrom="paragraph">
              <wp:posOffset>394335</wp:posOffset>
            </wp:positionV>
            <wp:extent cx="1590675" cy="1609725"/>
            <wp:effectExtent l="0" t="0" r="9525" b="9525"/>
            <wp:wrapNone/>
            <wp:docPr id="2" name="图片 4" descr="magazine badge gi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magazine badge gif.gif"/>
                    <pic:cNvPicPr>
                      <a:picLocks noChangeAspect="1"/>
                    </pic:cNvPicPr>
                  </pic:nvPicPr>
                  <pic:blipFill>
                    <a:blip r:embed="rId5"/>
                    <a:stretch>
                      <a:fillRect/>
                    </a:stretch>
                  </pic:blipFill>
                  <pic:spPr>
                    <a:xfrm>
                      <a:off x="0" y="0"/>
                      <a:ext cx="1590675" cy="1609725"/>
                    </a:xfrm>
                    <a:prstGeom prst="rect">
                      <a:avLst/>
                    </a:prstGeom>
                    <a:noFill/>
                    <a:ln w="9525">
                      <a:noFill/>
                    </a:ln>
                  </pic:spPr>
                </pic:pic>
              </a:graphicData>
            </a:graphic>
          </wp:anchor>
        </w:drawing>
      </w:r>
      <w:r>
        <w:rPr>
          <w:rFonts w:ascii="Times New Roman" w:hAnsi="Times New Roman" w:eastAsia="仿宋" w:cs="仿宋"/>
          <w:sz w:val="28"/>
          <w:szCs w:val="28"/>
        </w:rPr>
        <w:t>Email</w:t>
      </w:r>
      <w:r>
        <w:rPr>
          <w:rFonts w:hint="eastAsia" w:ascii="Times New Roman" w:hAnsi="Times New Roman" w:eastAsia="仿宋" w:cs="仿宋"/>
          <w:sz w:val="28"/>
          <w:szCs w:val="28"/>
        </w:rPr>
        <w:t>：</w:t>
      </w:r>
      <w:r>
        <w:fldChar w:fldCharType="begin"/>
      </w:r>
      <w:r>
        <w:instrText xml:space="preserve">HYPERLINK "mailto:trainning@cnfoodsafety.com"</w:instrText>
      </w:r>
      <w:r>
        <w:fldChar w:fldCharType="separate"/>
      </w:r>
      <w:r>
        <w:rPr>
          <w:rStyle w:val="3"/>
          <w:rFonts w:hint="eastAsia" w:ascii="Times New Roman" w:hAnsi="Times New Roman" w:eastAsia="仿宋" w:cs="仿宋"/>
          <w:sz w:val="28"/>
          <w:szCs w:val="28"/>
        </w:rPr>
        <w:t>trainning@cnfoodsafety.com</w:t>
      </w:r>
      <w:r>
        <w:fldChar w:fldCharType="end"/>
      </w:r>
      <w:r>
        <w:rPr>
          <w:rFonts w:hint="eastAsia" w:ascii="Times New Roman" w:hAnsi="Times New Roman" w:eastAsia="仿宋" w:cs="仿宋"/>
          <w:sz w:val="28"/>
          <w:szCs w:val="28"/>
        </w:rPr>
        <w:t xml:space="preserve">     QQ：724304205</w:t>
      </w:r>
    </w:p>
    <w:p>
      <w:pPr>
        <w:ind w:right="600"/>
        <w:rPr>
          <w:rFonts w:ascii="Times New Roman" w:hAnsi="Times New Roman" w:eastAsia="仿宋" w:cs="Times New Roman"/>
          <w:sz w:val="28"/>
          <w:szCs w:val="28"/>
        </w:rPr>
      </w:pPr>
    </w:p>
    <w:p>
      <w:pPr>
        <w:rPr>
          <w:rFonts w:ascii="Times New Roman" w:hAnsi="Times New Roman" w:eastAsia="仿宋" w:cs="仿宋"/>
          <w:sz w:val="28"/>
          <w:szCs w:val="28"/>
        </w:rPr>
      </w:pPr>
      <w:r>
        <w:rPr>
          <w:rFonts w:hint="eastAsia" w:ascii="Times New Roman" w:hAnsi="Times New Roman" w:eastAsia="仿宋" w:cs="仿宋"/>
          <w:sz w:val="28"/>
          <w:szCs w:val="28"/>
        </w:rPr>
        <w:t>【主办单位】</w:t>
      </w:r>
    </w:p>
    <w:p>
      <w:pPr>
        <w:rPr>
          <w:rFonts w:hint="eastAsia" w:ascii="Times New Roman" w:hAnsi="Times New Roman" w:eastAsia="仿宋" w:cs="仿宋"/>
          <w:sz w:val="28"/>
          <w:szCs w:val="28"/>
        </w:rPr>
      </w:pPr>
      <w:r>
        <w:rPr>
          <w:rFonts w:hint="eastAsia" w:ascii="Times New Roman" w:hAnsi="Times New Roman" w:eastAsia="仿宋" w:cs="仿宋"/>
          <w:sz w:val="28"/>
          <w:szCs w:val="28"/>
        </w:rPr>
        <w:t>《食品安全导刊》杂志            中国现场统计研究会空间统计学会</w:t>
      </w:r>
    </w:p>
    <w:p>
      <w:pPr>
        <w:rPr>
          <w:rFonts w:ascii="Times New Roman" w:hAnsi="Times New Roman" w:eastAsia="仿宋" w:cs="仿宋"/>
          <w:sz w:val="28"/>
          <w:szCs w:val="28"/>
        </w:rPr>
      </w:pPr>
      <w:r>
        <w:rPr>
          <w:rFonts w:ascii="Times New Roman" w:hAnsi="Times New Roman" w:eastAsia="仿宋" w:cs="仿宋"/>
          <w:sz w:val="28"/>
          <w:szCs w:val="28"/>
        </w:rPr>
        <w:drawing>
          <wp:anchor distT="0" distB="0" distL="114300" distR="114300" simplePos="0" relativeHeight="251660288" behindDoc="1" locked="0" layoutInCell="1" allowOverlap="1">
            <wp:simplePos x="0" y="0"/>
            <wp:positionH relativeFrom="column">
              <wp:posOffset>676275</wp:posOffset>
            </wp:positionH>
            <wp:positionV relativeFrom="paragraph">
              <wp:posOffset>73025</wp:posOffset>
            </wp:positionV>
            <wp:extent cx="1771650" cy="1771650"/>
            <wp:effectExtent l="0" t="0" r="0" b="0"/>
            <wp:wrapNone/>
            <wp:docPr id="1" name="图片 1" descr="中商富安公章.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中商富安公章.gif"/>
                    <pic:cNvPicPr>
                      <a:picLocks noChangeAspect="1"/>
                    </pic:cNvPicPr>
                  </pic:nvPicPr>
                  <pic:blipFill>
                    <a:blip r:embed="rId6"/>
                    <a:stretch>
                      <a:fillRect/>
                    </a:stretch>
                  </pic:blipFill>
                  <pic:spPr>
                    <a:xfrm>
                      <a:off x="0" y="0"/>
                      <a:ext cx="1771650" cy="1771650"/>
                    </a:xfrm>
                    <a:prstGeom prst="rect">
                      <a:avLst/>
                    </a:prstGeom>
                    <a:noFill/>
                    <a:ln w="9525">
                      <a:noFill/>
                    </a:ln>
                  </pic:spPr>
                </pic:pic>
              </a:graphicData>
            </a:graphic>
          </wp:anchor>
        </w:drawing>
      </w:r>
    </w:p>
    <w:p>
      <w:pPr>
        <w:ind w:right="600"/>
        <w:rPr>
          <w:rFonts w:ascii="Times New Roman" w:hAnsi="Times New Roman" w:eastAsia="仿宋" w:cs="仿宋"/>
          <w:sz w:val="28"/>
          <w:szCs w:val="28"/>
        </w:rPr>
      </w:pPr>
      <w:r>
        <w:rPr>
          <w:rFonts w:hint="eastAsia" w:ascii="Times New Roman" w:hAnsi="Times New Roman" w:eastAsia="仿宋" w:cs="仿宋"/>
          <w:sz w:val="28"/>
          <w:szCs w:val="28"/>
        </w:rPr>
        <w:t>【承办单位】</w:t>
      </w:r>
    </w:p>
    <w:p>
      <w:pPr>
        <w:ind w:right="600"/>
        <w:rPr>
          <w:rFonts w:ascii="Times New Roman" w:hAnsi="Times New Roman" w:eastAsia="仿宋" w:cs="仿宋"/>
          <w:sz w:val="24"/>
          <w:szCs w:val="24"/>
        </w:rPr>
      </w:pPr>
      <w:r>
        <w:rPr>
          <w:rFonts w:hint="eastAsia" w:ascii="Times New Roman" w:hAnsi="Times New Roman" w:eastAsia="仿宋" w:cs="仿宋"/>
          <w:sz w:val="28"/>
          <w:szCs w:val="28"/>
        </w:rPr>
        <w:t>北京中商富安科技有限公司</w:t>
      </w:r>
    </w:p>
    <w:p>
      <w:pPr>
        <w:spacing w:line="360" w:lineRule="auto"/>
        <w:ind w:right="600"/>
        <w:jc w:val="right"/>
      </w:pPr>
      <w:r>
        <w:rPr>
          <w:rFonts w:ascii="Times New Roman" w:hAnsi="Times New Roman" w:eastAsia="仿宋" w:cs="仿宋"/>
          <w:sz w:val="30"/>
          <w:szCs w:val="30"/>
        </w:rPr>
        <w:t>201</w:t>
      </w:r>
      <w:r>
        <w:rPr>
          <w:rFonts w:hint="eastAsia" w:ascii="Times New Roman" w:hAnsi="Times New Roman" w:eastAsia="仿宋" w:cs="仿宋"/>
          <w:sz w:val="30"/>
          <w:szCs w:val="30"/>
        </w:rPr>
        <w:t>8年</w:t>
      </w:r>
      <w:r>
        <w:rPr>
          <w:rFonts w:ascii="Times New Roman" w:hAnsi="Times New Roman" w:eastAsia="仿宋" w:cs="仿宋"/>
          <w:sz w:val="30"/>
          <w:szCs w:val="30"/>
        </w:rPr>
        <w:t>5</w:t>
      </w:r>
      <w:r>
        <w:rPr>
          <w:rFonts w:hint="eastAsia" w:ascii="Times New Roman" w:hAnsi="Times New Roman" w:eastAsia="仿宋" w:cs="仿宋"/>
          <w:sz w:val="30"/>
          <w:szCs w:val="30"/>
        </w:rPr>
        <w:t>月1</w:t>
      </w:r>
      <w:r>
        <w:rPr>
          <w:rFonts w:ascii="Times New Roman" w:hAnsi="Times New Roman" w:eastAsia="仿宋" w:cs="仿宋"/>
          <w:sz w:val="30"/>
          <w:szCs w:val="30"/>
        </w:rPr>
        <w:t>0</w:t>
      </w:r>
      <w:r>
        <w:rPr>
          <w:rFonts w:hint="eastAsia" w:ascii="Times New Roman" w:hAnsi="Times New Roman" w:eastAsia="仿宋" w:cs="仿宋"/>
          <w:sz w:val="30"/>
          <w:szCs w:val="30"/>
        </w:rPr>
        <w:t>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
    <w:altName w:val="宋体"/>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B4B563"/>
    <w:multiLevelType w:val="singleLevel"/>
    <w:tmpl w:val="55B4B563"/>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DD5510"/>
    <w:rsid w:val="19DD5510"/>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nhideWhenUsed/>
    <w:qFormat/>
    <w:uiPriority w:val="99"/>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2018-05-18T08:02:00Z</dcterms:created>
  <dc:creator>文文文</dc:creator>
  <cp:lastModifiedBy>文文文</cp:lastModifiedBy>
  <dcterms:modified xsi:type="dcterms:W3CDTF">2018-05-18T08:03:06Z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